
<file path=[Content_Types].xml><?xml version="1.0" encoding="utf-8"?>
<Types xmlns="http://schemas.openxmlformats.org/package/2006/content-types">
  <Default Extension="rels" ContentType="application/vnd.openxmlformats-package.relationships+xml"/>
  <Default Extension="xml" ContentType="application/xml"/>
  <Override PartName="/docProps/core.xml" ContentType="application/vnd.openxmlformats-package.core-propertie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Default Extension="mht" ContentType="message/rfc822"/>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Ind w:w="0" w:type="dxa"/>
        <w:tblStyle w:val="TableGrid"/>
        <w:tblOverlap w:val="Never"/>
        <w:tblW w:w="10140" w:type="dxa"/>
        <w:tblLook w:val="01E0"/>
        <w:tblLayout w:type="fixed"/>
        <w:tblBorders/>
      </w:tblPr>
      <w:tblGrid>
        <w:gridCol w:val="10140"/>
      </w:tblGrid>
      <w:tr>
        <w:trPr>
          <w:trHeight w:hRule="exact" w:val="690.0"/>
        </w:trPr>
        <w:tc>
          <w:tcPr>
            <w:tcW w:w="10140" w:type="dxa"/>
            <w:tcBorders/>
            <w:tcMar>
              <w:bottom w:w="0" w:type="dxa"/>
              <w:left w:w="0" w:type="dxa"/>
              <w:top w:w="0" w:type="dxa"/>
              <w:right w:w="0" w:type="dxa"/>
            </w:tcMar>
            <w:vAlign w:val="baseline"/>
            <w:noWrap w:val="off"/>
          </w:tcPr>
          <w:p>
            <w:pPr>
              <w:pBdr/>
              <w:bidi w:val="off"/>
              <w:rPr>
                <w:color w:val="000000"/>
                <w:rFonts w:ascii="Verdana" w:eastAsia="Verdana" w:hAnsi="Verdana" w:cs="Verdana"/>
                <w:sz w:val="24"/>
                <w:szCs w:val="24"/>
                <w:spacing w:val="0"/>
                <w:b w:val="on"/>
                <w:bCs w:val="on"/>
              </w:rPr>
            </w:pPr>
            <w:r>
              <w:rPr>
                <w:color w:val="000000"/>
                <w:rFonts w:ascii="Verdana" w:eastAsia="Verdana" w:hAnsi="Verdana" w:cs="Verdana"/>
                <w:sz w:val="24"/>
                <w:szCs w:val="24"/>
                <w:spacing w:val="0"/>
                <w:b w:val="on"/>
                <w:bCs w:val="on"/>
              </w:rPr>
              <w:t xml:space="preserve">List of Safety Requirements</w:t>
            </w:r>
          </w:p>
        </w:tc>
      </w:tr>
    </w:tbl>
    <w:bookmarkStart w:id="0" w:name="__bookmark_1"/>
    <w:bookmarkEnd w:id="0"/>
    <w:p>
      <w:rPr>
        <w:vanish w:val="on"/>
      </w:rPr>
    </w:p>
    <w:tbl>
      <w:tblPr>
        <w:tblInd w:w="0" w:type="dxa"/>
        <w:tblStyle w:val="TableGrid"/>
        <w:tblOverlap w:val="Never"/>
        <w:tblW w:w="10191" w:type="dxa"/>
        <w:tblLook w:val="01E0"/>
        <w:tblLayout w:type="fixed"/>
        <w:tblBorders/>
      </w:tblPr>
      <w:tblGrid>
        <w:gridCol w:val="659"/>
        <w:gridCol w:val="353"/>
        <w:gridCol w:val="1475"/>
        <w:gridCol w:val="1169"/>
        <w:gridCol w:val="455"/>
        <w:gridCol w:val="251"/>
        <w:gridCol w:val="557"/>
        <w:gridCol w:val="659"/>
        <w:gridCol w:val="353"/>
        <w:gridCol w:val="659"/>
        <w:gridCol w:val="455"/>
        <w:gridCol w:val="557"/>
        <w:gridCol w:val="659"/>
        <w:gridCol w:val="659"/>
        <w:gridCol w:val="1271"/>
      </w:tblGrid>
      <w:tr>
        <w:trPr>
          <w:tblHeader w:val="off"/>
        </w:trPr>
        <w:tc>
          <w:tcPr>
            <w:tcW w:w="659"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N°</w:t>
            </w:r>
          </w:p>
        </w:tc>
        <w:tc>
          <w:tcPr>
            <w:tcW w:w="353"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ID</w:t>
            </w:r>
          </w:p>
        </w:tc>
        <w:tc>
          <w:tcPr>
            <w:tcW w:w="1475"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Name</w:t>
            </w:r>
          </w:p>
        </w:tc>
        <w:tc>
          <w:tcPr>
            <w:tcW w:w="1169"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Description</w:t>
            </w:r>
          </w:p>
        </w:tc>
        <w:tc>
          <w:tcPr>
            <w:tcW w:w="455"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Kind</w:t>
            </w:r>
          </w:p>
        </w:tc>
        <w:tc>
          <w:tcPr>
            <w:tcW w:w="251"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ASIL</w:t>
            </w:r>
          </w:p>
        </w:tc>
        <w:tc>
          <w:tcPr>
            <w:tcW w:w="557"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Time constraint</w:t>
            </w:r>
          </w:p>
        </w:tc>
        <w:tc>
          <w:tcPr>
            <w:tcW w:w="659"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Physical constraint</w:t>
            </w:r>
          </w:p>
        </w:tc>
        <w:tc>
          <w:tcPr>
            <w:tcW w:w="353"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Comment</w:t>
            </w:r>
          </w:p>
        </w:tc>
        <w:tc>
          <w:tcPr>
            <w:tcW w:w="659"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Traced FTA Events</w:t>
            </w:r>
          </w:p>
        </w:tc>
        <w:tc>
          <w:tcPr>
            <w:tcW w:w="455"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Status</w:t>
            </w:r>
          </w:p>
        </w:tc>
        <w:tc>
          <w:tcPr>
            <w:tcW w:w="557"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Related Goals</w:t>
            </w:r>
          </w:p>
        </w:tc>
        <w:tc>
          <w:tcPr>
            <w:tcW w:w="659"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Contributions</w:t>
            </w:r>
          </w:p>
        </w:tc>
        <w:tc>
          <w:tcPr>
            <w:tcW w:w="659"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Contributes To</w:t>
            </w:r>
          </w:p>
        </w:tc>
        <w:tc>
          <w:tcPr>
            <w:tcW w:w="1271" w:type="dxa"/>
            <w:shd w:val="clear" w:color="auto" w:fill="c0c0c0"/>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Pr>
            <w:jc w:val="center"/>
          </w:pPr>
          <w:p>
            <w:pPr>
              <w:jc w:val="center"/>
              <w:pBdr/>
              <w:bidi w:val="off"/>
              <w:rPr>
                <w:color w:val="000000"/>
                <w:rFonts w:ascii="Verdana" w:eastAsia="Verdana" w:hAnsi="Verdana" w:cs="Verdana"/>
                <w:sz w:val="20"/>
                <w:szCs w:val="20"/>
                <w:spacing w:val="0"/>
                <w:i w:val="on"/>
                <w:iCs w:val="on"/>
              </w:rPr>
            </w:pPr>
            <w:r>
              <w:rPr>
                <w:color w:val="000000"/>
                <w:rFonts w:ascii="Verdana" w:eastAsia="Verdana" w:hAnsi="Verdana" w:cs="Verdana"/>
                <w:sz w:val="20"/>
                <w:szCs w:val="20"/>
                <w:spacing w:val="0"/>
                <w:i w:val="on"/>
                <w:iCs w:val="on"/>
              </w:rPr>
              <w:t xml:space="preserve">Allocations</w:t>
            </w: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SR001</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[NOTIFY] Notify the driver / passengers about presense of unintended HV or leakage</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A</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G003 (ASIL A)</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SR227 (ASIL A)</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Master Controller
                <w:br/>
                 • Master Controller (ASIL B)
              </w:t>
            </w: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2</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SR003</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Prevent battery from operating outside temperature SOA</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SR035 (ASIL B)
                <w:br/>
                 • SR010 (ASIL B)
                <w:br/>
                 • SR011 (ASIL B)
                <w:br/>
                 • SR013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3</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SR004</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Prevent battery from operating outside voltage SOA</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SR037 (ASIL B)
                <w:br/>
                 • SR008 (ASIL B)
                <w:br/>
                 • SR013 (ASIL B)
                <w:br/>
                 • SR010 (ASIL B)
                <w:br/>
                 • SR073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4</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SR005</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Prevent battery from operating outside current SOA</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SR038 (ASIL B)
                <w:br/>
                 • SR014 (ASIL B)
                <w:br/>
                 • SR015 (ASIL B)
                <w:br/>
                 • SR013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5</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SR006</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[DETECTION | TIMING] Detect impending or occurance of gassing or TR within xxx seconds of first occurance</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The BMS shall continuously monitor battery status to detect / predict an impending gassing or thermal runaway event.</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G002 (ASIL A)
                <w:br/>
                 • G004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SR017 (ASIL B)
                <w:br/>
                 • SR009 (ASIL B)
                <w:br/>
                 • SR334 (ASIL D)
                <w:br/>
                 • SR243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SR246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Master Controller (ASIL B)
                <w:br/>
                 • AFEs (ASIL B)
              </w:t>
            </w: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6</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SR008</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[DETECT] Continuously monitor individual series cell voltages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SR021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SR004 (ASIL B)
                <w:br/>
                 • SR049 (ASIL B)
              </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7</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SR010</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[DEGR | TR | SS] Temporarily disconnect the battery if fault has been detected</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SR254 (ASIL B)
                <w:br/>
                 • SR257 (ASIL B)
                <w:br/>
                 • SR260 (ASIL B)
                <w:br/>
                 • SR263 (ASIL B)
                <w:br/>
                 • SR002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SR003 (ASIL B)
                <w:br/>
                 • SR004 (ASIL B)
                <w:br/>
                 • SR049 (ASIL B)
              </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8</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SR011</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[DETECT] Continuously monitor battery temperature</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SR009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SR003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9</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SR012</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[AVOID] Provide battery performance limits to connected loads and sources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SR031 (ASIL B)
                <w:br/>
                 • SR032 (ASIL B)
                <w:br/>
                 • SR033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10</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SR013</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[NOTIFY] Notify the driver and passengers about fault and warning condition related to battery or cells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SR035 (ASIL B)
                <w:br/>
                 • SR037 (ASIL B)
                <w:br/>
                 • SR046 (ASIL B)
                <w:br/>
                 • SR038 (ASIL B)
                <w:br/>
                 • SR059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SR003 (ASIL B)
                <w:br/>
                 • SR004 (ASIL B)
                <w:br/>
                 • SR005 (ASIL B)
                <w:br/>
                 • SR049 (ASIL B)
              </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11</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SR014</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[DEGR | TR | SS] Disconnect the battery if over-current fault has been detected</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The BMS shall disconnect the battery within a stipulated time period of occurrance of the gassing event.</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SR266 (ASIL B)
                <w:br/>
                 • SR310 (ASIL B)
                <w:br/>
                 • SR002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SR005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12</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SR015</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[DETECT] Continuously monitor battery current</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SR028 (ASIL B)
                <w:br/>
                 • SR314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SR005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13</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SR018</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[TIMING | TOL | DETECT] Detect HV exposure fault within xxx seconds of its occurrance</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A</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G003 (ASIL A)</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SR000 (ASIL A)</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Master Controller
                <w:br/>
                 • Slave module(s)
                <w:br/>
                 • BJB sensor
                <w:br/>
                 • Master Controller (ASIL B)
                <w:br/>
                 • AFEs (ASIL B)
              </w:t>
            </w: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13.1</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SR335</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UNSPECIFIED</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A</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G003 (ASIL A)</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14</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SR019</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[DEGR | SS] Permanent disconnect the battery from the external HV bus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While the goal is derived from ASIL A requirements, it is assigned ASIL B because: the functional implementation of such requirement might (or might not) be through same mechanisms which implement other such requirements, such as SR040.</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G002 (ASIL A)
                <w:br/>
                 • G003 (ASIL A)
                <w:br/>
                 • G004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SR232 (ASIL B)
                <w:br/>
                 • SR243 (ASIL B)
                <w:br/>
                 • SR002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15</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SR049</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Protect battery from accelerated aging and wear</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Balancing of cells is required for optimal battery operation during charge and discharge cycles. An unbalanced battery will not contain the energy designed for and will experience accelerated aging and increased ware.</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SR008 (ASIL B)
                <w:br/>
                 • SR013 (ASIL B)
                <w:br/>
                 • SR010 (ASIL B)
                <w:br/>
                 • SR051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16</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SR051</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Balance the battery</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The BMS shall balance the unbalanced cells in the battery when cell voltage imbalance between the cell with highest voltage and the one with lowext voltage exceeds xxx mV.</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SR047 (ASIL B)
                <w:br/>
                 • SR313 (ASIL B)
                <w:br/>
                 • SR323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SR049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17</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SR062</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Maintain proper BMS operation</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The BMS shall include methods for ensuring the intended operation</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SR130 (ASIL B)
                <w:br/>
                 • SR061 (ASIL B)
                <w:br/>
                 • SR223 (ASIL B)
                <w:br/>
                 • SR092 (ASIL B)
                <w:br/>
                 • SR216 (ASIL B)
                <w:br/>
                 • SR220 (ASIL B)
                <w:br/>
                 • SR283 (ASIL B)
                <w:br/>
                 • SR285 (ASIL B)
                <w:br/>
                 • SR304 (ASIL B)
                <w:br/>
                 • SR288 (ASIL B)
                <w:br/>
                 • SR306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18</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SR073</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[DETECT] Continuously monitor battery voltage</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SR050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SR004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19</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SR123</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Protect BMS against internal communication errors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The BMS shall implement detection and correction mechanisms for internal communication failures between various hardware units on the board.</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SR270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SR249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20</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SR248</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Prevent BMS from operating outside SOA</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SR250 (ASIL B)
                <w:br/>
                 • SR249 (ASIL B)
                <w:br/>
                 • SR251 (ASIL B)
                <w:br/>
                 • SR290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21</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SR249</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[AVOID | DET] Continuously monitor BMS state for internal faults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SR118 (ASIL B)
                <w:br/>
                 • SR105 (ASIL B)
                <w:br/>
                 • SR188 (ASIL B)
                <w:br/>
                 • SR204 (ASIL B)
                <w:br/>
                 • SR116 (ASIL B)
                <w:br/>
                 • SR319 (ASIL B)
                <w:br/>
                 • SR123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SR248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22</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SR250</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[SS] Transition system into safe state upon encountering critical faults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SR101 (ASIL B)
                <w:br/>
                 • SR075 (ASIL B)
                <w:br/>
                 • SR278 (ASIL B)
                <w:br/>
                 • SR132 (ASIL B)
                <w:br/>
                 • SR213 (ASIL B)
                <w:br/>
                 • SR121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SR248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23</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SR251</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[NOTIFY] the driver against BMS faults or warnings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SR087 (ASIL B)
                <w:br/>
                 • SR095 (ASIL B)
                <w:br/>
                 • SR277 (ASIL B)
                <w:br/>
                 • SR161 (ASIL B)
                <w:br/>
                 • SR168 (ASIL B)
                <w:br/>
                 • SR207 (ASIL B)
                <w:br/>
                 • SR267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SR248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24</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SR267</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[NOTIFY] Notify driver about gassing or thermal runaway event within xxx seconds of detection</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FUNCTIONAL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 G002 (ASIL A)
                <w:br/>
                 • G004 (ASIL B)
              </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SR246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SR251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25</w:t>
            </w: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SR290</w:t>
            </w:r>
          </w:p>
        </w:tc>
        <w:tc>
          <w:tcPr>
            <w:tcW w:w="147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Ensure BMS components operate in their safe operating temperature limits</w:t>
            </w:r>
          </w:p>
        </w:tc>
        <w:tc>
          <w:tcPr>
            <w:tcW w:w="116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TECHNICAL</w:t>
            </w:r>
          </w:p>
        </w:tc>
        <w:tc>
          <w:tcPr>
            <w:tcW w:w="25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B</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353"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no traced events</w:t>
            </w:r>
          </w:p>
        </w:tc>
        <w:tc>
          <w:tcPr>
            <w:tcW w:w="455"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PROPOSED</w:t>
            </w:r>
          </w:p>
        </w:tc>
        <w:tc>
          <w:tcPr>
            <w:tcW w:w="557"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G004 (ASIL B)</w:t>
            </w: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c>
          <w:tcPr>
            <w:tcW w:w="659"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r>
              <w:rPr>
                <w:color w:val="000000"/>
                <w:rFonts w:ascii="Verdana" w:eastAsia="Verdana" w:hAnsi="Verdana" w:cs="Verdana"/>
                <w:sz w:val="20"/>
                <w:szCs w:val="20"/>
                <w:spacing w:val="0"/>
              </w:rPr>
              <w:t xml:space="preserve">• SR248 (ASIL B)</w:t>
            </w:r>
          </w:p>
        </w:tc>
        <w:tc>
          <w:tcPr>
            <w:tcW w:w="1271" w:type="dxa"/>
            <w:tcBorders>
              <w:bottom w:val="single" w:sz="6" w:space="0" w:color="808080"/>
              <w:top w:val="single" w:sz="6" w:space="0" w:color="808080"/>
              <w:left w:val="single" w:sz="6" w:space="0" w:color="808080"/>
              <w:right w:val="single" w:sz="6" w:space="0" w:color="808080"/>
            </w:tcBorders>
            <w:tcMar>
              <w:bottom w:w="20" w:type="dxa"/>
              <w:left w:w="20" w:type="dxa"/>
              <w:top w:w="20" w:type="dxa"/>
              <w:right w:w="20" w:type="dxa"/>
            </w:tcMar>
            <w:vAlign w:val="baseline"/>
            <w:noWrap w:val="off"/>
          </w:tcPr>
          <w:p>
            <w:pPr>
              <w:pBdr/>
              <w:bidi w:val="off"/>
              <w:rPr>
                <w:color w:val="000000"/>
                <w:rFonts w:ascii="Verdana" w:eastAsia="Verdana" w:hAnsi="Verdana" w:cs="Verdana"/>
                <w:sz w:val="20"/>
                <w:szCs w:val="20"/>
                <w:spacing w:val="0"/>
              </w:rPr>
            </w:pPr>
          </w:p>
        </w:tc>
      </w:tr>
      <w:tr>
        <w:trPr/>
        <w:tc>
          <w:tcPr>
            <w:tcW w:w="659" w:type="dxa"/>
            <w:tcBorders/>
            <w:tcMar>
              <w:bottom w:w="0" w:type="dxa"/>
              <w:left w:w="0" w:type="dxa"/>
              <w:top w:w="0" w:type="dxa"/>
              <w:right w:w="0" w:type="dxa"/>
            </w:tcMar>
            <w:vAlign w:val="baseline"/>
            <w:noWrap w:val="off"/>
          </w:tcPr>
          <w:p>
            <w:pPr>
              <w:spacing w:line="1" w:lineRule="auto"/>
            </w:pPr>
          </w:p>
        </w:tc>
        <w:tc>
          <w:tcPr>
            <w:tcW w:w="353" w:type="dxa"/>
            <w:tcBorders/>
            <w:tcMar>
              <w:bottom w:w="0" w:type="dxa"/>
              <w:left w:w="0" w:type="dxa"/>
              <w:top w:w="0" w:type="dxa"/>
              <w:right w:w="0" w:type="dxa"/>
            </w:tcMar>
            <w:vAlign w:val="baseline"/>
            <w:noWrap w:val="off"/>
          </w:tcPr>
          <w:p>
            <w:pPr>
              <w:spacing w:line="1" w:lineRule="auto"/>
            </w:pPr>
          </w:p>
        </w:tc>
        <w:tc>
          <w:tcPr>
            <w:tcW w:w="1475" w:type="dxa"/>
            <w:tcBorders/>
            <w:tcMar>
              <w:bottom w:w="0" w:type="dxa"/>
              <w:left w:w="0" w:type="dxa"/>
              <w:top w:w="0" w:type="dxa"/>
              <w:right w:w="0" w:type="dxa"/>
            </w:tcMar>
            <w:vAlign w:val="baseline"/>
            <w:noWrap w:val="off"/>
          </w:tcPr>
          <w:p>
            <w:pPr>
              <w:spacing w:line="1" w:lineRule="auto"/>
            </w:pPr>
          </w:p>
        </w:tc>
        <w:tc>
          <w:tcPr>
            <w:tcW w:w="1169" w:type="dxa"/>
            <w:tcBorders/>
            <w:tcMar>
              <w:bottom w:w="0" w:type="dxa"/>
              <w:left w:w="0" w:type="dxa"/>
              <w:top w:w="0" w:type="dxa"/>
              <w:right w:w="0" w:type="dxa"/>
            </w:tcMar>
            <w:vAlign w:val="baseline"/>
            <w:noWrap w:val="off"/>
          </w:tcPr>
          <w:p>
            <w:pPr>
              <w:spacing w:line="1" w:lineRule="auto"/>
            </w:pPr>
          </w:p>
        </w:tc>
        <w:tc>
          <w:tcPr>
            <w:tcW w:w="455" w:type="dxa"/>
            <w:tcBorders/>
            <w:tcMar>
              <w:bottom w:w="0" w:type="dxa"/>
              <w:left w:w="0" w:type="dxa"/>
              <w:top w:w="0" w:type="dxa"/>
              <w:right w:w="0" w:type="dxa"/>
            </w:tcMar>
            <w:vAlign w:val="baseline"/>
            <w:noWrap w:val="off"/>
          </w:tcPr>
          <w:p>
            <w:pPr>
              <w:spacing w:line="1" w:lineRule="auto"/>
            </w:pPr>
          </w:p>
        </w:tc>
        <w:tc>
          <w:tcPr>
            <w:tcW w:w="251" w:type="dxa"/>
            <w:tcBorders/>
            <w:tcMar>
              <w:bottom w:w="0" w:type="dxa"/>
              <w:left w:w="0" w:type="dxa"/>
              <w:top w:w="0" w:type="dxa"/>
              <w:right w:w="0" w:type="dxa"/>
            </w:tcMar>
            <w:vAlign w:val="baseline"/>
            <w:noWrap w:val="off"/>
          </w:tcPr>
          <w:p>
            <w:pPr>
              <w:spacing w:line="1" w:lineRule="auto"/>
            </w:pPr>
          </w:p>
        </w:tc>
        <w:tc>
          <w:tcPr>
            <w:tcW w:w="557" w:type="dxa"/>
            <w:tcBorders/>
            <w:tcMar>
              <w:bottom w:w="0" w:type="dxa"/>
              <w:left w:w="0" w:type="dxa"/>
              <w:top w:w="0" w:type="dxa"/>
              <w:right w:w="0" w:type="dxa"/>
            </w:tcMar>
            <w:vAlign w:val="baseline"/>
            <w:noWrap w:val="off"/>
          </w:tcPr>
          <w:p>
            <w:pPr>
              <w:spacing w:line="1" w:lineRule="auto"/>
            </w:pPr>
          </w:p>
        </w:tc>
        <w:tc>
          <w:tcPr>
            <w:tcW w:w="659" w:type="dxa"/>
            <w:tcBorders/>
            <w:tcMar>
              <w:bottom w:w="0" w:type="dxa"/>
              <w:left w:w="0" w:type="dxa"/>
              <w:top w:w="0" w:type="dxa"/>
              <w:right w:w="0" w:type="dxa"/>
            </w:tcMar>
            <w:vAlign w:val="baseline"/>
            <w:noWrap w:val="off"/>
          </w:tcPr>
          <w:p>
            <w:pPr>
              <w:spacing w:line="1" w:lineRule="auto"/>
            </w:pPr>
          </w:p>
        </w:tc>
        <w:tc>
          <w:tcPr>
            <w:tcW w:w="353" w:type="dxa"/>
            <w:tcBorders/>
            <w:tcMar>
              <w:bottom w:w="0" w:type="dxa"/>
              <w:left w:w="0" w:type="dxa"/>
              <w:top w:w="0" w:type="dxa"/>
              <w:right w:w="0" w:type="dxa"/>
            </w:tcMar>
            <w:vAlign w:val="baseline"/>
            <w:noWrap w:val="off"/>
          </w:tcPr>
          <w:p>
            <w:pPr>
              <w:spacing w:line="1" w:lineRule="auto"/>
            </w:pPr>
          </w:p>
        </w:tc>
        <w:tc>
          <w:tcPr>
            <w:tcW w:w="659" w:type="dxa"/>
            <w:tcBorders/>
            <w:tcMar>
              <w:bottom w:w="0" w:type="dxa"/>
              <w:left w:w="0" w:type="dxa"/>
              <w:top w:w="0" w:type="dxa"/>
              <w:right w:w="0" w:type="dxa"/>
            </w:tcMar>
            <w:vAlign w:val="baseline"/>
            <w:noWrap w:val="off"/>
          </w:tcPr>
          <w:p>
            <w:pPr>
              <w:spacing w:line="1" w:lineRule="auto"/>
            </w:pPr>
          </w:p>
        </w:tc>
        <w:tc>
          <w:tcPr>
            <w:tcW w:w="455" w:type="dxa"/>
            <w:tcBorders/>
            <w:tcMar>
              <w:bottom w:w="0" w:type="dxa"/>
              <w:left w:w="0" w:type="dxa"/>
              <w:top w:w="0" w:type="dxa"/>
              <w:right w:w="0" w:type="dxa"/>
            </w:tcMar>
            <w:vAlign w:val="baseline"/>
            <w:noWrap w:val="off"/>
          </w:tcPr>
          <w:p>
            <w:pPr>
              <w:spacing w:line="1" w:lineRule="auto"/>
            </w:pPr>
          </w:p>
        </w:tc>
        <w:tc>
          <w:tcPr>
            <w:tcW w:w="557" w:type="dxa"/>
            <w:tcBorders/>
            <w:tcMar>
              <w:bottom w:w="0" w:type="dxa"/>
              <w:left w:w="0" w:type="dxa"/>
              <w:top w:w="0" w:type="dxa"/>
              <w:right w:w="0" w:type="dxa"/>
            </w:tcMar>
            <w:vAlign w:val="baseline"/>
            <w:noWrap w:val="off"/>
          </w:tcPr>
          <w:p>
            <w:pPr>
              <w:spacing w:line="1" w:lineRule="auto"/>
            </w:pPr>
          </w:p>
        </w:tc>
        <w:tc>
          <w:tcPr>
            <w:tcW w:w="659" w:type="dxa"/>
            <w:tcBorders/>
            <w:tcMar>
              <w:bottom w:w="0" w:type="dxa"/>
              <w:left w:w="0" w:type="dxa"/>
              <w:top w:w="0" w:type="dxa"/>
              <w:right w:w="0" w:type="dxa"/>
            </w:tcMar>
            <w:vAlign w:val="baseline"/>
            <w:noWrap w:val="off"/>
          </w:tcPr>
          <w:p>
            <w:pPr>
              <w:spacing w:line="1" w:lineRule="auto"/>
            </w:pPr>
          </w:p>
        </w:tc>
        <w:tc>
          <w:tcPr>
            <w:tcW w:w="659" w:type="dxa"/>
            <w:tcBorders/>
            <w:tcMar>
              <w:bottom w:w="0" w:type="dxa"/>
              <w:left w:w="0" w:type="dxa"/>
              <w:top w:w="0" w:type="dxa"/>
              <w:right w:w="0" w:type="dxa"/>
            </w:tcMar>
            <w:vAlign w:val="baseline"/>
            <w:noWrap w:val="off"/>
          </w:tcPr>
          <w:p>
            <w:pPr>
              <w:spacing w:line="1" w:lineRule="auto"/>
            </w:pPr>
          </w:p>
        </w:tc>
        <w:tc>
          <w:tcPr>
            <w:tcW w:w="1271" w:type="dxa"/>
            <w:tcBorders/>
            <w:tcMar>
              <w:bottom w:w="0" w:type="dxa"/>
              <w:left w:w="0" w:type="dxa"/>
              <w:top w:w="0" w:type="dxa"/>
              <w:right w:w="0" w:type="dxa"/>
            </w:tcMar>
            <w:vAlign w:val="baseline"/>
            <w:noWrap w:val="off"/>
          </w:tcPr>
          <w:p>
            <w:pPr>
              <w:spacing w:line="1" w:lineRule="auto"/>
            </w:pPr>
          </w:p>
        </w:tc>
      </w:tr>
    </w:tbl>
    <w:sectPr>
      <w:headerReference w:type="default" r:id="rId3"/>
      <w:footerReference r:id="rId4"/>
      <w:pgSz w:w="11905" w:h="16837" w:orient="auto"/>
      <w:pgMar w:top="850" w:bottom="566" w:left="850" w:right="850" w:header="850" w:footer="566"/>
      <w:pgBorders w:offsetFrom="page"/>
    </w:sectPr>
  </w:body>
</w:document>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420" w:type="dxa"/>
      <w:tblLook w:val="01E0"/>
      <w:tblLayout w:type="fixed"/>
    </w:tblPr>
    <w:tr>
      <w:trPr>
        <w:trHeight w:val="720"/>
      </w:trPr>
      <w:tc>
        <w:tcPr>
          <w:tcW w:w="10420" w:type="dxa"/>
        </w:tcPr>
        <w:p>
          <w:rPr>
            <w:vanish w:val="on"/>
          </w:rPr>
        </w:p>
        <w:tbl>
          <w:tblPr>
            <w:tblInd w:w="0" w:type="dxa"/>
            <w:tblStyle w:val="TableGrid"/>
            <w:tblOverlap w:val="Never"/>
            <w:tblW w:w="10205" w:type="dxa"/>
            <w:tblLook w:val="01E0"/>
            <w:tblLayout w:type="fixed"/>
            <w:tblBorders/>
            <w:tblCellMar>
              <w:top w:w="0" w:type="dxa"/>
              <w:left w:w="0" w:type="dxa"/>
              <w:bottom w:w="0" w:type="dxa"/>
              <w:right w:w="0" w:type="dxa"/>
            </w:tblCellMar>
          </w:tblPr>
          <w:tr>
            <w:trPr/>
            <w:tc>
              <w:tcPr>
                <w:tcW w:w="10205" w:type="dxa"/>
                <w:tcBorders/>
                <w:tcMar>
                  <w:bottom w:w="0" w:type="dxa"/>
                  <w:left w:w="0" w:type="dxa"/>
                  <w:top w:w="0" w:type="dxa"/>
                  <w:right w:w="0" w:type="dxa"/>
                </w:tcMar>
                <w:vAlign w:val="baseline"/>
                <w:noWrap w:val="off"/>
              </w:tcPr>
              <w:altChunk r:id="rId1"/>
              <w:p>
                <w:pPr>
                  <w:spacing w:line="1" w:lineRule="auto"/>
                </w:pPr>
              </w:p>
            </w:tc>
          </w:tr>
        </w:tbl>
        <w:p>
          <w:pPr>
            <w:spacing w:line="1" w:lineRule="auto"/>
          </w:pPr>
        </w:p>
      </w:tc>
    </w:tr>
  </w:tbl>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420" w:type="dxa"/>
      <w:tblLook w:val="01E0"/>
      <w:tblLayout w:type="fixed"/>
    </w:tblPr>
    <w:tblGrid>
      <w:gridCol w:val="10420"/>
    </w:tblGrid>
    <w:tr>
      <w:trPr>
        <w:trHeight w:val="720"/>
      </w:trPr>
      <w:tc>
        <w:tcPr>
          <w:tcW w:w="10420" w:type="dxa"/>
        </w:tcPr>
        <w:p>
          <w:pPr>
            <w:spacing w:line="1" w:lineRule="auto"/>
          </w:pPr>
        </w:p>
      </w:tc>
    </w:tr>
  </w:tbl>
</w:hdr>
</file>

<file path=word/settings.xml><?xml version="1.0" encoding="utf-8"?>
<w:settings xmlns:w="http://schemas.openxmlformats.org/wordprocessingml/2006/main">
  <w:zoom w:percent="100"/>
  <w:displayBackgroundShape/>
  <w:view w:val="print"/>
</w:settings>
</file>

<file path=word/styles.xml><?xml version="1.0" encoding="utf-8"?>
<w:styles xmlns:w="http://schemas.openxmlformats.org/wordprocessingml/2006/main">
  <w:docDefaults>
    <w:rPrDefault>
      <w:rPr>
        <w:rFonts w:ascii="Times New Roman" w:eastAsia="Times New Roman" w:hAnsi="Times New Roman" w:cs="Times New Roman"/>
        <w:lang w:val="en-US" w:eastAsia="zh-CN" w:bidi="ar-SA"/>
      </w:rPr>
    </w:rPrDefault>
    <w:pPrDefault/>
  </w:docDefaults>
  <w:style w:type="character" w:styleId="Hyperlink">
    <w:name w:val="Hyperlink"/>
    <w:rPr>
      <w:u w:val="single"/>
      <w:color w:val="0000ff"/>
    </w:rPr>
  </w:style>
  <w:style w:type="table" w:default="1" w:styleId="TableNormal">
    <w:name w:val="Normal Table"/>
    <w:uiPriority w:val="99"/>
    <w:semiHidden/>
    <w:unhidenWhenUsed/>
    <w:qFormat/>
    <w:tblPr>
      <w:tblInd w:w="0" w:type="dxa"/>
      <w:tblCellMar>
        <w:top w:w="0" w:type="dxa"/>
        <w:left w:w="108" w:type="dxa"/>
        <w:bottom w:w="0" w:type="dxa"/>
        <w:right w:w="108" w:type="dxa"/>
      </w:tblCellMar>
    </w:tblPr>
  </w:style>
</w:styles>
</file>

<file path=word/_rels/document.xml.rels><?xml version="1.0" encoding="UTF-8" standalone="yes"?><Relationships xmlns="http://schemas.openxmlformats.org/package/2006/relationships"><Relationship Id="rId3" Type="http://schemas.openxmlformats.org/officeDocument/2006/relationships/header" Target="header1.xml"/><Relationship Id="rId2" Type="http://schemas.openxmlformats.org/officeDocument/2006/relationships/settings" Target="settings.xml"/><Relationship Id="rId4" Type="http://schemas.openxmlformats.org/officeDocument/2006/relationships/footer" Target="footer1.xml"/><Relationship Id="rId1" Type="http://schemas.openxmlformats.org/officeDocument/2006/relationships/styles" Target="styles.xml"/></Relationships>
</file>

<file path=word/_rels/footer1.xml.rels><?xml version="1.0" encoding="UTF-8" standalone="yes"?><Relationships xmlns="http://schemas.openxmlformats.org/package/2006/relationships"><Relationship Id="rId1" Type="http://schemas.openxmlformats.org/officeDocument/2006/relationships/aFChunk" Target="mhtText1.mht"/></Relationships>
</file>

<file path=docProps/core.xml><?xml version="1.0" encoding="utf-8"?>
<cp:coreProperties xmlns:cp="http://schemas.openxmlformats.org/package/2006/metadata/core-properties" xmlns:dc="http://purl.org/dc/elements/1.1/">
  <dc:creator/>
  <dc:title/>
  <dc:description/>
  <dc:subject/>
</cp:coreProperties>
</file>