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Default Extension="mht" ContentType="message/rfc822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Bdr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pBdr>
        <w:bidi w:val="off"/>
        <w:rPr>
          <w:color w:val="000000"/>
          <w:rFonts w:ascii="Verdana" w:eastAsia="Verdana" w:hAnsi="Verdana" w:cs="Verdana"/>
          <w:sz w:val="20"/>
          <w:szCs w:val="20"/>
          <w:spacing w:val="0"/>
        </w:rPr>
      </w:pPr>
      <w:r>
        <w:rPr>
          <w:color w:val="000000"/>
          <w:rFonts w:ascii="Verdana" w:eastAsia="Verdana" w:hAnsi="Verdana" w:cs="Verdana"/>
          <w:sz w:val="20"/>
          <w:szCs w:val="20"/>
          <w:spacing w:val="0"/>
        </w:rPr>
        <w:t xml:space="preserve">work product ISO/DIS 26262-3 clause 5.5</w:t>
      </w: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altChunk r:id="rId3"/>
          <w:p>
            <w:pPr>
              <w:spacing w:line="1" w:lineRule="auto"/>
            </w:pPr>
          </w:p>
        </w:tc>
      </w:tr>
    </w:tbl>
    <w:bookmarkStart w:id="0" w:name="__bookmark_1"/>
    <w:bookmarkEnd w:id="0"/>
    <w:p>
      <w:rPr>
        <w:vanish w:val="on"/>
      </w:rPr>
    </w:p>
    <w:tbl>
      <w:tblPr>
        <w:tblInd w:w="0" w:type="dxa"/>
        <w:tblStyle w:val="TableGrid"/>
        <w:tblOverlap w:val="Never"/>
        <w:tblW w:w="9045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635"/>
        <w:gridCol w:val="3440"/>
        <w:gridCol w:val="4970"/>
      </w:tblGrid>
      <w:tr>
        <w:trPr>
          <w:tblHeader w:val="on"/>
        </w:trPr>
        <w:tc>
          <w:tcPr>
            <w:tcW w:w="635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N°</w:t>
            </w:r>
          </w:p>
        </w:tc>
        <w:tc>
          <w:tcPr>
            <w:tcW w:w="3440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Resource Title</w:t>
            </w:r>
          </w:p>
        </w:tc>
        <w:tc>
          <w:tcPr>
            <w:tcW w:w="4970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Resource URL</w:t>
            </w:r>
          </w:p>
        </w:tc>
      </w:tr>
      <w:tr>
        <w:trPr/>
        <w:tc>
          <w:tcPr>
            <w:tcW w:w="63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635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635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altChunk r:id="rId4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  <w:tc>
          <w:tcPr>
            <w:tcW w:w="344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README.md</w:t>
            </w:r>
          </w:p>
        </w:tc>
        <w:tc>
          <w:tcPr>
            <w:tcW w:w="497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Re_Work_FUSA_BMS_ASIL_C_2W_11_08/</w:t>
            </w:r>
          </w:p>
        </w:tc>
      </w:tr>
      <w:tr>
        <w:trPr/>
        <w:tc>
          <w:tcPr>
            <w:tcW w:w="635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tbl>
            <w:tblPr>
              <w:tblInd w:w="0" w:type="dxa"/>
              <w:tblStyle w:val="TableGrid"/>
              <w:tblOverlap w:val="Never"/>
              <w:tblW w:w="635" w:type="dxa"/>
              <w:tblLook w:val="01E0"/>
              <w:tblLayout w:type="fixed"/>
              <w:tblBorders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r>
              <w:trPr/>
              <w:tc>
                <w:tcPr>
                  <w:tcW w:w="635" w:type="dxa"/>
                  <w:tcBorders/>
                  <w:tcMar>
                    <w:bottom w:w="0" w:type="dxa"/>
                    <w:left w:w="0" w:type="dxa"/>
                    <w:top w:w="0" w:type="dxa"/>
                    <w:right w:w="0" w:type="dxa"/>
                  </w:tcMar>
                  <w:vAlign w:val="baseline"/>
                  <w:noWrap w:val="off"/>
                </w:tcPr>
                <w:altChunk r:id="rId5"/>
                <w:p>
                  <w:pPr>
                    <w:spacing w:line="1" w:lineRule="auto"/>
                  </w:pPr>
                </w:p>
              </w:tc>
            </w:tr>
          </w:tbl>
          <w:p>
            <w:pPr>
              <w:spacing w:line="1" w:lineRule="auto"/>
            </w:pPr>
          </w:p>
        </w:tc>
        <w:tc>
          <w:tcPr>
            <w:tcW w:w="344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LICENSE.txt</w:t>
            </w:r>
          </w:p>
        </w:tc>
        <w:tc>
          <w:tcPr>
            <w:tcW w:w="4970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Re_Work_FUSA_BMS_ASIL_C_2W_11_08/LI</w:t>
            </w:r>
          </w:p>
        </w:tc>
      </w:tr>
    </w:tbl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altChunk r:id="rId6"/>
          <w:p>
            <w:pPr>
              <w:spacing w:line="1" w:lineRule="auto"/>
            </w:pPr>
          </w:p>
        </w:tc>
      </w:tr>
    </w:tbl>
    <w:bookmarkStart w:id="1" w:name="__bookmark_2"/>
    <w:bookmarkEnd w:id="1"/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spacing w:line="1" w:lineRule="auto"/>
            </w:pPr>
          </w:p>
        </w:tc>
      </w:tr>
    </w:tbl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altChunk r:id="rId7"/>
          <w:p>
            <w:pPr>
              <w:spacing w:line="1" w:lineRule="auto"/>
            </w:pPr>
          </w:p>
        </w:tc>
      </w:tr>
    </w:tbl>
    <w:bookmarkStart w:id="2" w:name="__bookmark_3"/>
    <w:bookmarkEnd w:id="2"/>
    <w:p>
      <w:rPr>
        <w:vanish w:val="on"/>
      </w:rPr>
    </w:p>
    <w:tbl>
      <w:tblPr>
        <w:tblInd w:w="0" w:type="dxa"/>
        <w:tblStyle w:val="TableGrid"/>
        <w:tblOverlap w:val="Never"/>
        <w:tblW w:w="9045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1344"/>
        <w:gridCol w:val="1179"/>
        <w:gridCol w:val="2904"/>
        <w:gridCol w:val="1764"/>
        <w:gridCol w:val="1854"/>
      </w:tblGrid>
      <w:tr>
        <w:trPr>
          <w:tblHeader w:val="on"/>
        </w:trPr>
        <w:tc>
          <w:tcPr>
            <w:tcW w:w="1344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Name</w:t>
            </w:r>
          </w:p>
        </w:tc>
        <w:tc>
          <w:tcPr>
            <w:tcW w:w="1179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Type</w:t>
            </w:r>
          </w:p>
        </w:tc>
        <w:tc>
          <w:tcPr>
            <w:tcW w:w="2904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Allocated Functions/Activities</w:t>
            </w:r>
          </w:p>
        </w:tc>
        <w:tc>
          <w:tcPr>
            <w:tcW w:w="1764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Contained by</w:t>
            </w:r>
          </w:p>
        </w:tc>
        <w:tc>
          <w:tcPr>
            <w:tcW w:w="1854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Connected to</w:t>
            </w:r>
          </w:p>
        </w:tc>
      </w:tr>
    </w:tbl>
    <w:p>
      <w:rPr>
        <w:vanish w:val="on"/>
      </w:rPr>
    </w:p>
    <w:tbl>
      <w:tblPr>
        <w:tblInd w:w="0" w:type="dxa"/>
        <w:tblStyle w:val="TableGrid"/>
        <w:tblOverlap w:val="Never"/>
        <w:tblW w:w="9071" w:type="dxa"/>
        <w:tblLook w:val="01E0"/>
        <w:tblLayout w:type="fixed"/>
        <w:tblBorders/>
        <w:tblCellMar>
          <w:top w:w="0" w:type="dxa"/>
          <w:left w:w="0" w:type="dxa"/>
          <w:bottom w:w="0" w:type="dxa"/>
          <w:right w:w="0" w:type="dxa"/>
        </w:tblCellMar>
      </w:tblPr>
      <w:tr>
        <w:trPr/>
        <w:tc>
          <w:tcPr>
            <w:tcW w:w="9071" w:type="dxa"/>
            <w:tcBorders/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altChunk r:id="rId8"/>
          <w:p>
            <w:pPr>
              <w:spacing w:line="1" w:lineRule="auto"/>
            </w:pPr>
          </w:p>
        </w:tc>
      </w:tr>
    </w:tbl>
    <w:bookmarkStart w:id="3" w:name="__bookmark_4"/>
    <w:bookmarkEnd w:id="3"/>
    <w:p>
      <w:rPr>
        <w:vanish w:val="on"/>
      </w:rPr>
    </w:p>
    <w:tbl>
      <w:tblPr>
        <w:tblInd w:w="0" w:type="dxa"/>
        <w:tblStyle w:val="TableGrid"/>
        <w:tblOverlap w:val="Never"/>
        <w:tblW w:w="9042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738"/>
        <w:gridCol w:val="2358"/>
        <w:gridCol w:val="3498"/>
        <w:gridCol w:val="2448"/>
      </w:tblGrid>
      <w:tr>
        <w:trPr>
          <w:tblHeader w:val="on"/>
        </w:trPr>
        <w:tc>
          <w:tcPr>
            <w:tcW w:w="738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ID</w:t>
            </w:r>
          </w:p>
        </w:tc>
        <w:tc>
          <w:tcPr>
            <w:tcW w:w="2358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Name</w:t>
            </w:r>
          </w:p>
        </w:tc>
        <w:tc>
          <w:tcPr>
            <w:tcW w:w="3498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Description</w:t>
            </w:r>
          </w:p>
        </w:tc>
        <w:tc>
          <w:tcPr>
            <w:tcW w:w="2448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Allocation</w:t>
            </w: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F-20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Ensure Battery is operating in SOA.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Ensures the Safe Power Delivery to the Vehicle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F-19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Measures Battery Insulation Resistance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F-18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Communicate with externally connected devices.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Battery state information, temperature, voltages, fault conditions, etc.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F-16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Perform State Estimations (SOC, SOH, SOP)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(OV/UV/OC/SCP/OT/UT)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F188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Perform HVIL Integrity Check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F-15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battery temperature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F-14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battery voltage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F-22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battery current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F-21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overtemperature condition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Prevent battery from entering and staying in overtemperature condition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F-13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undertemperature condition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F-12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overvoltage condition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F-11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undervoltage condition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F-10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open cell connection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F-9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overcurrent condition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F-8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thermal runaway condition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F-6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FET temperature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F-4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Notify user about critical fault conditions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Notify the user about hazardous / life threatening conditions such as thermal runaway, fire, gassing / venting, etc.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F-3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Communicate with charger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BMS must communicate with charger to ensure charger always provides power to battery within its safe operating region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Master Controller</w:t>
            </w: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F-2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Wakeup BMS on external command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Wake up BMS from sleep mode / power down mode upon external command / request.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Estimate internal resistance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IR estimation of the battery or cells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F117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insulation resistance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insulation resistance between the Pack+ and Bat-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F-17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Balance battery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BMS must balance an imbalanced battery pack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F-7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Control FETs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Control charge /discharge path mosfets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F-24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Send / receive data on CAN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F-25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Estimate battery SOC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F-30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open cell connection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F-31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Notify user about critical faults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F-32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Perform BMS self diagnostics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F-33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Communicate with charger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F-34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Wakeup BMS on external command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F-35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Emergency disconnect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F-39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Estimate battery SOH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F-41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Perform precharge sequence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F-54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battery internal resistance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F-49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shunt temperature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F-55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link voltage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F111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current based faults.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F-47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cell voltage based faults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F-40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temperature based faults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F192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Estimate battery SOP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</w:tbl>
    <w:p>
      <w:pPr>
        <w:sectPr>
          <w:headerReference w:type="default" r:id="rId9"/>
          <w:footerReference r:id="rId10"/>
          <w:pgSz w:w="11905" w:h="16837" w:orient="auto"/>
          <w:pgMar w:top="1417" w:bottom="1133" w:left="1417" w:right="1417" w:header="1417" w:footer="1133"/>
          <w:pgBorders w:offsetFrom="page"/>
        </w:sectPr>
      </w:pPr>
    </w:p>
    <w:p>
      <w:rPr>
        <w:vanish w:val="on"/>
      </w:rPr>
    </w:p>
    <w:tbl>
      <w:tblPr>
        <w:tblInd w:w="0" w:type="dxa"/>
        <w:tblStyle w:val="TableGrid"/>
        <w:tblOverlap w:val="Never"/>
        <w:tblW w:w="9042" w:type="dxa"/>
        <w:tblLook w:val="01E0"/>
        <w:tblLayout w:type="fixed"/>
        <w:tblBorders>
          <w:bottom w:val="single" w:sz="6" w:space="0" w:color="000000"/>
          <w:top w:val="single" w:sz="6" w:space="0" w:color="000000"/>
          <w:left w:val="single" w:sz="6" w:space="0" w:color="000000"/>
          <w:right w:val="single" w:sz="6" w:space="0" w:color="000000"/>
        </w:tblBorders>
      </w:tblPr>
      <w:tblGrid>
        <w:gridCol w:val="738"/>
        <w:gridCol w:val="2358"/>
        <w:gridCol w:val="3498"/>
        <w:gridCol w:val="2448"/>
      </w:tblGrid>
      <w:tr>
        <w:trPr>
          <w:tblHeader w:val="on"/>
        </w:trPr>
        <w:tc>
          <w:tcPr>
            <w:tcW w:w="738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ID</w:t>
            </w:r>
          </w:p>
        </w:tc>
        <w:tc>
          <w:tcPr>
            <w:tcW w:w="2358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Name</w:t>
            </w:r>
          </w:p>
        </w:tc>
        <w:tc>
          <w:tcPr>
            <w:tcW w:w="3498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Description</w:t>
            </w:r>
          </w:p>
        </w:tc>
        <w:tc>
          <w:tcPr>
            <w:tcW w:w="2448" w:type="dxa"/>
            <w:shd w:val="clear" w:color="auto" w:fill="bccfe2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Pr>
            <w:jc w:val="center"/>
          </w:pPr>
          <w:p>
            <w:pPr>
              <w:jc w:val="center"/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Allocation</w:t>
            </w: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F193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Thermal Runaway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F195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Get data from Power Distribution Section (PDU)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F-52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Control current flow through HV lines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F-48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battery current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F112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Detect short-circuit condition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F-36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Control precharge switch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F-51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Control HV power path switch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F-56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Control balancing circuit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F-59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Provide temperature and voltage information to master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F-60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Provide fault information to master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F-57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cell voltages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F-58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battery temperature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F-23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Balance battery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MCU implements algorithms to balance the battery</w:t>
            </w: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F-42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battery voltage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F-43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Supply power for low voltage analog systems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F-44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Monitor input power quality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F-45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Monitor output power quality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F-61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Provide power supply quality information to Master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F-53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Measure insulation resistance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  <w:tr>
        <w:trPr/>
        <w:tc>
          <w:tcPr>
            <w:tcW w:w="73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F115</w:t>
            </w:r>
          </w:p>
        </w:tc>
        <w:tc>
          <w:tcPr>
            <w:tcW w:w="235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  <w:r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  <w:t xml:space="preserve">Collect cell voltages</w:t>
            </w:r>
          </w:p>
        </w:tc>
        <w:tc>
          <w:tcPr>
            <w:tcW w:w="349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  <w:tc>
          <w:tcPr>
            <w:tcW w:w="2448" w:type="dxa"/>
            <w:tcBorders>
              <w:bottom w:val="single" w:sz="6" w:space="0" w:color="000000"/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bottom w:w="0" w:type="dxa"/>
              <w:left w:w="0" w:type="dxa"/>
              <w:top w:w="0" w:type="dxa"/>
              <w:right w:w="0" w:type="dxa"/>
            </w:tcMar>
            <w:vAlign w:val="baseline"/>
            <w:noWrap w:val="off"/>
          </w:tcPr>
          <w:p>
            <w:pPr>
              <w:pBdr/>
              <w:bidi w:val="off"/>
              <w:rPr>
                <w:color w:val="000000"/>
                <w:rFonts w:ascii="Verdana" w:eastAsia="Verdana" w:hAnsi="Verdana" w:cs="Verdana"/>
                <w:sz w:val="20"/>
                <w:szCs w:val="20"/>
                <w:spacing w:val="0"/>
              </w:rPr>
            </w:pPr>
          </w:p>
        </w:tc>
      </w:tr>
    </w:tbl>
    <w:sectPr>
      <w:headerReference w:type="default" r:id="rId11"/>
      <w:footerReference r:id="rId12"/>
      <w:pgSz w:w="11905" w:h="16837" w:orient="auto"/>
      <w:pgMar w:top="1417" w:bottom="1133" w:left="1417" w:right="1417" w:header="1417" w:footer="1133"/>
      <w:pgBorders w:offsetFrom="page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720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9071" w:type="dxa"/>
            <w:tblLook w:val="01E0"/>
            <w:tblLayout w:type="fixed"/>
            <w:tblBorders/>
            <w:tblCellMar>
              <w:top w:w="0" w:type="dxa"/>
              <w:left w:w="0" w:type="dxa"/>
              <w:bottom w:w="0" w:type="dxa"/>
              <w:right w:w="0" w:type="dxa"/>
            </w:tblCellMar>
          </w:tblPr>
          <w:tr>
            <w:trPr/>
            <w:tc>
              <w:tcPr>
                <w:tcW w:w="9071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altChunk r:id="rId1"/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r>
      <w:trPr>
        <w:trHeight w:val="720"/>
      </w:trPr>
      <w:tc>
        <w:tcPr>
          <w:tcW w:w="9286" w:type="dxa"/>
        </w:tcPr>
        <w:p>
          <w:rPr>
            <w:vanish w:val="on"/>
          </w:rPr>
        </w:p>
        <w:tbl>
          <w:tblPr>
            <w:tblInd w:w="0" w:type="dxa"/>
            <w:tblStyle w:val="TableGrid"/>
            <w:tblOverlap w:val="Never"/>
            <w:tblW w:w="9071" w:type="dxa"/>
            <w:tblLook w:val="01E0"/>
            <w:tblLayout w:type="fixed"/>
            <w:tblBorders/>
            <w:tblCellMar>
              <w:top w:w="0" w:type="dxa"/>
              <w:left w:w="0" w:type="dxa"/>
              <w:bottom w:w="0" w:type="dxa"/>
              <w:right w:w="0" w:type="dxa"/>
            </w:tblCellMar>
          </w:tblPr>
          <w:tr>
            <w:trPr/>
            <w:tc>
              <w:tcPr>
                <w:tcW w:w="9071" w:type="dxa"/>
                <w:tcBorders/>
                <w:tcMar>
                  <w:bottom w:w="0" w:type="dxa"/>
                  <w:left w:w="0" w:type="dxa"/>
                  <w:top w:w="0" w:type="dxa"/>
                  <w:right w:w="0" w:type="dxa"/>
                </w:tcMar>
                <w:vAlign w:val="baseline"/>
                <w:noWrap w:val="off"/>
              </w:tcPr>
              <w:altChunk r:id="rId1"/>
              <w:p>
                <w:pPr>
                  <w:spacing w:line="1" w:lineRule="auto"/>
                </w:pPr>
              </w:p>
            </w:tc>
          </w:tr>
        </w:tbl>
        <w:p>
          <w:pPr>
            <w:spacing w:line="1" w:lineRule="auto"/>
          </w:pPr>
        </w:p>
      </w:tc>
    </w:tr>
  </w:tbl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720"/>
      </w:trPr>
      <w:tc>
        <w:tcPr>
          <w:tcW w:w="9286" w:type="dxa"/>
        </w:tcPr>
        <w:p>
          <w:pPr>
            <w:spacing w:line="1" w:lineRule="auto"/>
          </w:pPr>
        </w:p>
      </w:tc>
    </w:tr>
  </w:tbl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86" w:type="dxa"/>
      <w:tblLook w:val="01E0"/>
      <w:tblLayout w:type="fixed"/>
    </w:tblPr>
    <w:tblGrid>
      <w:gridCol w:val="9286"/>
    </w:tblGrid>
    <w:tr>
      <w:trPr>
        <w:trHeight w:val="720"/>
      </w:trPr>
      <w:tc>
        <w:tcPr>
          <w:tcW w:w="9286" w:type="dxa"/>
        </w:tcPr>
        <w:p>
          <w:pPr>
            <w:spacing w:line="1" w:lineRule="auto"/>
          </w:pP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view w:val="print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style w:type="character" w:styleId="Hyperlink">
    <w:name w:val="Hyperlink"/>
    <w:rPr>
      <w:u w:val="single"/>
      <w:color w:val="0000ff"/>
    </w:rPr>
  </w:style>
  <w:style w:type="table" w:default="1" w:styleId="TableNormal">
    <w:name w:val="Normal Table"/>
    <w:uiPriority w:val="99"/>
    <w:semiHidden/>
    <w:unhiden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aFChunk" Target="mhtText6.mht"/><Relationship Id="rId12" Type="http://schemas.openxmlformats.org/officeDocument/2006/relationships/footer" Target="footer2.xml"/><Relationship Id="rId9" Type="http://schemas.openxmlformats.org/officeDocument/2006/relationships/header" Target="header1.xml"/><Relationship Id="rId3" Type="http://schemas.openxmlformats.org/officeDocument/2006/relationships/aFChunk" Target="mhtText1.mht"/><Relationship Id="rId2" Type="http://schemas.openxmlformats.org/officeDocument/2006/relationships/settings" Target="settings.xml"/><Relationship Id="rId4" Type="http://schemas.openxmlformats.org/officeDocument/2006/relationships/aFChunk" Target="mhtText2.mht"/><Relationship Id="rId11" Type="http://schemas.openxmlformats.org/officeDocument/2006/relationships/header" Target="header2.xml"/><Relationship Id="rId6" Type="http://schemas.openxmlformats.org/officeDocument/2006/relationships/aFChunk" Target="mhtText4.mht"/><Relationship Id="rId7" Type="http://schemas.openxmlformats.org/officeDocument/2006/relationships/aFChunk" Target="mhtText5.mht"/><Relationship Id="rId5" Type="http://schemas.openxmlformats.org/officeDocument/2006/relationships/aFChunk" Target="mhtText3.mht"/><Relationship Id="rId10" Type="http://schemas.openxmlformats.org/officeDocument/2006/relationships/footer" Target="footer1.xml"/><Relationship Id="rId1" Type="http://schemas.openxmlformats.org/officeDocument/2006/relationships/styles" Target="styles.xml"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aFChunk" Target="mhtText7.mht"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aFChunk" Target="mhtText8.mht"/></Relationships>
</file>

<file path=docProps/core.xml><?xml version="1.0" encoding="utf-8"?>
<cp:coreProperties xmlns:cp="http://schemas.openxmlformats.org/package/2006/metadata/core-properties" xmlns:dc="http://purl.org/dc/elements/1.1/">
  <dc:creator/>
  <dc:title/>
  <dc:description/>
  <dc:subject/>
</cp:coreProperties>
</file>